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AAB" w:rsidRPr="002608D2" w:rsidRDefault="00495AAB" w:rsidP="00495AAB">
      <w:pPr>
        <w:spacing w:after="50"/>
        <w:jc w:val="center"/>
        <w:rPr>
          <w:lang w:val="ru-RU"/>
        </w:rPr>
      </w:pPr>
      <w:r w:rsidRPr="002608D2">
        <w:rPr>
          <w:color w:val="333333"/>
          <w:sz w:val="40"/>
          <w:szCs w:val="40"/>
          <w:lang w:val="ru-RU"/>
        </w:rPr>
        <w:t>ДОГОВОР СТРАХОВАНИЯ</w:t>
      </w:r>
    </w:p>
    <w:p w:rsidR="00495AAB" w:rsidRPr="002608D2" w:rsidRDefault="00495AAB" w:rsidP="00495AAB">
      <w:pPr>
        <w:spacing w:line="360" w:lineRule="auto"/>
        <w:jc w:val="center"/>
        <w:rPr>
          <w:lang w:val="ru-RU"/>
        </w:rPr>
      </w:pPr>
      <w:bookmarkStart w:id="0" w:name="_GoBack"/>
      <w:r w:rsidRPr="002608D2">
        <w:rPr>
          <w:b/>
          <w:bCs/>
          <w:color w:val="333333"/>
          <w:sz w:val="18"/>
          <w:szCs w:val="18"/>
          <w:lang w:val="ru-RU"/>
        </w:rPr>
        <w:t>предпринимательского риска гражданина-предпринимателя</w:t>
      </w:r>
    </w:p>
    <w:bookmarkEnd w:id="0"/>
    <w:p w:rsidR="00495AAB" w:rsidRPr="002608D2" w:rsidRDefault="00495AAB" w:rsidP="00495AAB">
      <w:pPr>
        <w:rPr>
          <w:lang w:val="ru-RU"/>
        </w:rPr>
      </w:pPr>
    </w:p>
    <w:p w:rsidR="00495AAB" w:rsidRPr="002608D2" w:rsidRDefault="00495AAB" w:rsidP="00495AAB">
      <w:pPr>
        <w:rPr>
          <w:lang w:val="ru-RU"/>
        </w:rPr>
      </w:pPr>
      <w:r w:rsidRPr="002608D2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95AA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5AAB" w:rsidRDefault="00495AAB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5AAB" w:rsidRDefault="00495AAB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495AAB" w:rsidRDefault="00495AAB" w:rsidP="00495AAB"/>
    <w:p w:rsidR="00495AAB" w:rsidRDefault="00495AAB" w:rsidP="00495AAB"/>
    <w:p w:rsidR="00495AAB" w:rsidRDefault="00495AAB" w:rsidP="00495AAB"/>
    <w:p w:rsidR="00495AAB" w:rsidRPr="002608D2" w:rsidRDefault="00495AAB" w:rsidP="00495AAB">
      <w:pPr>
        <w:rPr>
          <w:lang w:val="ru-RU"/>
        </w:rPr>
      </w:pPr>
      <w:r w:rsidRPr="002608D2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C</w:t>
      </w:r>
      <w:r w:rsidRPr="002608D2">
        <w:rPr>
          <w:b/>
          <w:bCs/>
          <w:color w:val="333333"/>
          <w:lang w:val="ru-RU"/>
        </w:rPr>
        <w:t>траховщик</w:t>
      </w:r>
      <w:r w:rsidRPr="002608D2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608D2">
        <w:rPr>
          <w:b/>
          <w:bCs/>
          <w:color w:val="333333"/>
          <w:lang w:val="ru-RU"/>
        </w:rPr>
        <w:t>Страхователь</w:t>
      </w:r>
      <w:r w:rsidRPr="002608D2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2608D2">
        <w:rPr>
          <w:b/>
          <w:bCs/>
          <w:color w:val="333333"/>
          <w:lang w:val="ru-RU"/>
        </w:rPr>
        <w:t>Договор</w:t>
      </w:r>
      <w:r w:rsidRPr="002608D2">
        <w:rPr>
          <w:color w:val="333333"/>
          <w:lang w:val="ru-RU"/>
        </w:rPr>
        <w:t xml:space="preserve">», о нижеследующем: 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1.1. Согласно настоящему договору Страховщик обязуется при наступлении обусловленного в договоре страхового случая выплатить Страхователю определенное в договоре страховое возмещение в пределах страховой суммы, которая составляет ________ рублей, а Страхователь обязуется уплатить страховую премию в размере ________ рублей в порядке и в сроки, предусмотренные договором.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1.2. Объектом страхования являются имущественные интересы, связанные с наступлением у Страхователя убытков от предпринимательской деятельности из-за нарушения своих обязательств контрагентами Страхователя или изменения условий этой деятельности по не зависящим от Страхователя обстоятельствам.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1.3. Виды деятельности, осуществляемые Страхователем: ________________________________________________ 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1.4. Предполагаемый размер возможных убытков Страхователя при наступлении страхового случая (страховая стоимость) составляет: ________ рублей.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 xml:space="preserve">2.1. Страховыми случаями по настоящему договору признаются:  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нарушение своих обязательств контрагентами Страхователя в процессе осуществления последним предпринимательской деятельности;</w:t>
      </w:r>
    </w:p>
    <w:p w:rsidR="00495AAB" w:rsidRPr="002608D2" w:rsidRDefault="00495AAB" w:rsidP="00495AAB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изменение условий предпринимательской деятельности в худшую для Страхователя сторону по не зависящим от Страхователя обстоятельствам.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 xml:space="preserve">2.2. События, предусмотренные в п.2.1 настоящего договора, не признаются страховыми случаями, если они наступили:  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в результате совершения Страхователем умышленного деяния (действия или бездействия), повлекшего наступление страхового случая;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в результате воздействия ядерного взрыва, радиации или радиоактивного заражения;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в результате военных действий, а также маневров или иных военных мероприятий;</w:t>
      </w:r>
    </w:p>
    <w:p w:rsidR="00495AAB" w:rsidRPr="002608D2" w:rsidRDefault="00495AAB" w:rsidP="00495AAB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в результате гражданской войны, народных волнений или забастовок.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lastRenderedPageBreak/>
        <w:t>2.3. При наступлении страхового случая, повлекшего наступление убытков у Страхователя, Страховщик обязан выплатить Страхователю страховое возмещение в течение ________________________ после получения и составления всех необходимых документов, указанных в настоящем договоре.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2.4. Страховое возмещение выплачивается в размере части понесенных Страхователем убытков, равной отношению страховой суммы к страховой стоимости. Страховое возмещение не может быть больше страховой стоимости. Под убытками понимается реальный ущерб, то есть расходы, которые Страхователь произвел или должен будет произвести для ликвидации последствий страхового случая, а также упущенная выгода, то есть неполученные доходы, которые Страхователь получил бы при обычных условиях гражданского оборота, если бы не наступил страховой случай.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2.5. В случае, если Страхователь умер, не успев получить причитающееся ему страховое возмещение, то выплата производится его наследникам.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2.6. Страховщик обязан в течение ________ дней с момента заключения договора выдать Страхователю страховой полис.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2.7. В случае утраты в период действия настоящего договора страхового полиса Страхователем ему на основании письменного заявления выдается дубликат полиса. После выдачи дубликата утраченный полис считается недействительным, и страховые выплаты по нему не производятся. 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2.8. Страховая премия уплачивается Страхователем в рассрочку в порядке ________________________ расчета. Премия вносится ежемесячно не позднее ________ числа каждого месяца в течение ________________________ месяцев равными взносами по ________ рублей. Страхователь может в любое время внести всю оставшуюся часть премии или вносить денежные суммы в счет последующих периодов выплаты премии.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2.9. Если страховой случай наступил до уплаты очередного страхового взноса, внесение которого просрочено, Страховщик вправе из причитающихся выплат вычесть сумму просроченного страхового взноса, неустойку и проценты за просрочку, установленные п.п. 4.3 и 4.4 настоящего договора.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2.10. Страхователь имеет право на получение от Страховщика информации, касающейся его финансовой устойчивости и не являющейся коммерческой тайной.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2.11. Страхователь обязан незамедлительно сообщать Страховщику о ставших ему известными обстоятельствах, изменяющих степень риска наступления страхового случая (заключение им договоров в процессе осуществления предпринимательской деятельности, изменение сферы деятельности и т.п.).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2.12. Страхователь в течение ________________________ после того, как им стало или должно было стать известным о наступлении страхового случая, обязан уведомить о его наступлении Страховщика.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lastRenderedPageBreak/>
        <w:t>2.13. Неисполнение обязанности, предусмотренной п.2.12 настоящего договора, дает Страховщику право отказать в выплате соответствующей части страхового возмещения,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2.14. При наступлении страхового случая Страхователь обязан принять разумные и доступные для него в сложившихся обстоятельствах меры, чтобы предотвратить или уменьшить возможный вред. Принимая такие меры, Страхователь должен следовать указаниям Страховщика, если они ему сообщены.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2.15. Страховщик освобождается от выплаты страхового возмещения полностью или частично, если возмещаемый вред возник вследствие того, что Страхователь умышленно не принял разумных и доступных им мер, предусмотренных в п.п. 2.13 и 2.14, чтобы уменьшить возможный ущерб.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2.16. Предусмотренные в п.2.14 расходы в целях уменьшения убытков, необходимые или произведенные для выполнения указаний Страховщика, должны быть возмещены Страховщиком лицу, понесшему расходы, независимо от того, что вместе с возмещением вреда они могут превысить страховую сумму. Такие расходы возмещаются, даже если соответствующие меры оказались безуспешными.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2.17. К Страховщику, выплатившему страховое возмещение, переходит в пределах выплаченной суммы право требования, которое Страхователь имеет к лицу, ответственному за возмещенные Страховщиком убытки.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2.18. Страхователь обязан передать Страховщику все документы и иные доказательства и сообщить ему все сведения, необходимые для осуществления Страховщиком права требования к ответственному за убытки лицу.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2.19. Если Страхователь или его наследники реализовали право требования к лицу, ответственному за убытки, возмещенные Страховщиком, отказались от этого права или осуществление этого права стало невозможным по вине Страхователя или его наследников,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 xml:space="preserve">2.20. При предъявлении наследниками Страхователя требований о выплате страхового возмещения Страховщик вправе требовать от них выполнения обязанностей по договору, лежащих на Страхователе, но не выполненных им. </w:t>
      </w:r>
      <w:r w:rsidRPr="00495AAB">
        <w:rPr>
          <w:color w:val="333333"/>
          <w:lang w:val="ru-RU"/>
        </w:rPr>
        <w:t xml:space="preserve">Риск последствий невыполнения или несвоевременного выполнения обязанностей несут наследники Страхователя. </w:t>
      </w:r>
      <w:r w:rsidRPr="002608D2">
        <w:rPr>
          <w:color w:val="333333"/>
          <w:lang w:val="ru-RU"/>
        </w:rPr>
        <w:t>Страховщик не вправе принудить наследников Страхователя к выполнению указанных обязанностей Страхователя.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3. УСЛОВИЯ ВЫПЛАТЫ СТРАХОВОЙ СУММЫ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 xml:space="preserve">3.1. При наступлении страхового случая, предусмотренного в п.2.1, Страхователем представляется:  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полис;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заявление о выплате страхового возмещения;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документ, удостоверяющий личность;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документы, подтверждающие наступление страхового случая и убытков;</w:t>
      </w:r>
    </w:p>
    <w:p w:rsidR="00495AAB" w:rsidRPr="002608D2" w:rsidRDefault="00495AAB" w:rsidP="00495AAB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расчет убытков Страхователя.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 xml:space="preserve">3.2. В случае, когда страховая сумма производится наследникам Страхователя, наследники представляют:  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полис;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заявление о выплате страхового возмещения;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документ, удостоверяющий личность;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документы, подтверждающие наступление страхового случая и убытков;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расчет убытков Страхователя;</w:t>
      </w:r>
    </w:p>
    <w:p w:rsidR="00495AAB" w:rsidRPr="002608D2" w:rsidRDefault="00495AAB" w:rsidP="00495AA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свидетельство ЗАГСа или его заверенную копию о смерти Страхователя;</w:t>
      </w:r>
    </w:p>
    <w:p w:rsidR="00495AAB" w:rsidRPr="002608D2" w:rsidRDefault="00495AAB" w:rsidP="00495AAB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608D2">
        <w:rPr>
          <w:color w:val="333333"/>
          <w:lang w:val="ru-RU"/>
        </w:rPr>
        <w:t>документы, удостоверяющие вступление в права наследования.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3.3. Страховая выплата осуществляется после составления страхового акта. Страховой акт составляется Страховщиком или уполномоченным им лицом. При необходимости Страховщик запрашивает сведения, касающиеся страхового случая, у компетентных органов, а также вправе самостоятельно выяснять причины и обстоятельства страхового случая. Страховой акт должен быть составлен не позднее ________________________ после представления документов, предусмотренных п.п. 3.1 и 3.2 настоящего договора.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3.4. В случае, если по факту наступления страхового случая возбуждено уголовное дело, гражданское производство или производство о наложении административных взысканий, Страховщик имеет право отсрочить решение вопроса о выплате причитающихся сумм до момента принятия соответствующего решения компетентными органами.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3.5. Страховщик имеет право проверять любую сообщаемую ему Страхователем и его наследниками, а также ставшую известной Страховщику информацию, которая имеет отношение к настоящему договору. Страхователь и его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3.6. В случае нарушения обязанности, предусмотренной п.3.5 настоящего договора, лицами, указанными в данном пункте, сообщенные ими сведения считаются не соответствующими действительности, а сведения, которые они отказываются сообщить, считаются соответствующими действительности.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4.2. За просрочку выплаты страхового возмещения Страховщик уплачивает получателю страхового возмещения пеню в размере ________ % от страхового возмещения за каждый день просрочки.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lastRenderedPageBreak/>
        <w:t>4.3. За просрочку внесения очередного страхового взноса Страхователь уплачивает Страховщику пеню в размере ________ % от суммы неуплаченного страхового взноса за каждый день просрочки.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4.4. Сторона за невыплату или несвоевременную выплату денежных сумм, причитающихся другой стороне по настоящему договору, должна уплатить другой стороне проценты в размере ________ % от причитающейся суммы за каждый день просрочки.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4.5. Взыскание неустоек и процентов не освобождает сторону, нарушившую договор, от исполнения обязательств в натуре.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4.6. В случаях, не предусмотренных настоящим договором, имущественная ответственность определяется в соответствии с действующим законодательством РФ и Правилами страхования.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5. ИЗМЕНЕНИЕ ДОГОВОРА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5.1. 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предусмотренном соглашением сторон.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5.2. Страхователь по согласованию со Страховщиком имеет право уменьшить размер страховой суммы. В этом случае Страхователю подлежит возврату излишне уплаченная часть страховой премии пропорционально изменению страховой суммы. Если страховая премия в новом размере уплачена не полностью, то стороны вносят в договор изменения, касающиеся порядка уплаты и размеров очередных взносов.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5.3. Страховщик, уведомленный об обстоятельствах, указанных в п.2.11 настоящего договора, вправе потребовать изменения условий договора, в том числе уплаты дополнительной страховой премии соразмерно увеличению риска наступления страхового случая в соответствии с Правилами страхования. Страховщик не вправе требовать изменения договора, если обстоятельства, указанные в п.2.11 договора, уже отпали.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5.4. Настоящий договор может также быть изменен по письменному соглашению сторон, а кроме того, в других случаях, предусмотренных законом.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6. СРОК ДЕЙСТВИЯ ДОГОВОРА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6.1. Настоящий договор заключен на срок ________________________ и вступает в силу с момента подписания.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7. ОКОНЧАНИЕ ДЕЙСТВИЯ ДОГОВОРА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7.1. Действие договора страхования прекращается в случае выполнения сторонами своих обязательств по договору в полном объеме. Истечение срока действия договора не прекращает обязательств стороны, если она не выполнила их в течение срока действия договора.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lastRenderedPageBreak/>
        <w:t>7.2. Обязательства по договору прекращаются в случаях, предусмотренных п.2.2 настоящего договора.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7.3. Обязательства по договору прекращаются досрочно в случае смерти Страхователя или прекращения Страхователем в установленном порядке предпринимательской деятельности до наступления страхового случая.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7.4. Страхователь вправе досрочно расторгнуть договор с обязательным письменным уведомлением об этом Страховщика не позднее, чем за ________ дней до даты предполагаемого расторжения.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7.5. Страховщик вправе расторгнуть договор с письменного согласия Страхователя, уведомив письменно Страхователя не позднее, чем за ________ дней до даты предполагаемого расторжения.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7.6.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7.7. При неисполнении Страхователем обязанности, предусмотренной п.2.11, а также, если Страхователь возражает против изменения договора в случае, предусмотренном п.5.3, Страховщик вправе расторгнуть договор, уведомив об этом Страхователя. Страховщик не вправе требовать расторжения договора, если обстоятельства, предусмотренные п.2.11, отпали до наступления страхового случая.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7.8. В случае досрочного прекращения действия договора уплаченная Страховщику премия уплатившему ее лицу не возвращается.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7.9. В случаях досрочного прекращения действия договора по причинам, указанным в п.2.2 настоящего договора, а также в случаях, предусмотренных п.7.7 договора, Страхователь выплачивает Страховщику расходы, понесенные последним при составлении страхового акта либо при выяснении обстоятельств, предусмотренных в указанных пунктах.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7.10. Обязательства по настоящему договору прекращаются в других случаях, предусмотренных законом.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7.11. Прекращение действия договора не освобождает стороны от ответственности за его нарушение.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8. КОНФИДЕНЦИАЛЬНОСТЬ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8.1. Условия настоящего договора, дополнительных соглашений к нему и иная информация, полученная Страховщиком в соответствии с договором, конфиденциальны и не подлежат разглашению.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9. РАЗРЕШЕНИЕ СПОРОВ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lastRenderedPageBreak/>
        <w:t>9.1.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9.2. 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10. ДОПОЛНИТЕЛЬНЫЕ УСЛОВИЯ И ЗАКЛЮЧИТЕЛЬНЫЕ ПОЛОЖЕНИЯ</w:t>
      </w:r>
    </w:p>
    <w:p w:rsidR="00495AAB" w:rsidRPr="00495AAB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 xml:space="preserve">10.1. </w:t>
      </w:r>
      <w:r w:rsidRPr="00495AAB">
        <w:rPr>
          <w:color w:val="333333"/>
          <w:lang w:val="ru-RU"/>
        </w:rPr>
        <w:t>Дополнительные условия по настоящему договору: ________________________________________________ 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10.2.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10.3. Все уведомления и сообщения должны направляться в письменной форме.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10.4. Во всем остальном, что не предусмотрено настоящим договором, стороны руководствуются действующим законодательством и Правилами страхования, на основании которых заключен договор. Правила страхования вручаются Страховщиком Страхователю, о чем в договоре делается пометка, удостоверяемая подписями указанных лиц.</w:t>
      </w:r>
    </w:p>
    <w:p w:rsidR="00495AAB" w:rsidRPr="002608D2" w:rsidRDefault="00495AAB" w:rsidP="00495AAB">
      <w:pPr>
        <w:spacing w:after="150" w:line="360" w:lineRule="auto"/>
        <w:rPr>
          <w:lang w:val="ru-RU"/>
        </w:rPr>
      </w:pPr>
      <w:r w:rsidRPr="002608D2">
        <w:rPr>
          <w:color w:val="333333"/>
          <w:lang w:val="ru-RU"/>
        </w:rPr>
        <w:t>10.5. Договор составлен в двух экземплярах, из которых один находится у Страхователя, второй - у Страховщика.</w:t>
      </w:r>
    </w:p>
    <w:p w:rsidR="00495AAB" w:rsidRPr="002608D2" w:rsidRDefault="00495AAB" w:rsidP="00495AAB">
      <w:pPr>
        <w:spacing w:before="500" w:after="150"/>
        <w:jc w:val="center"/>
        <w:rPr>
          <w:lang w:val="ru-RU"/>
        </w:rPr>
      </w:pPr>
      <w:r w:rsidRPr="002608D2">
        <w:rPr>
          <w:b/>
          <w:bCs/>
          <w:color w:val="333333"/>
          <w:sz w:val="24"/>
          <w:szCs w:val="24"/>
          <w:lang w:val="ru-RU"/>
        </w:rPr>
        <w:t>11. ЮРИДИЧЕСКИЕ АДРЕСА И ПЛАТЕЖНЫЕ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2"/>
        <w:gridCol w:w="4677"/>
      </w:tblGrid>
      <w:tr w:rsidR="00495AA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5AAB" w:rsidRPr="002608D2" w:rsidRDefault="00495AAB" w:rsidP="00342972">
            <w:pPr>
              <w:rPr>
                <w:lang w:val="ru-RU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2608D2">
              <w:rPr>
                <w:b/>
                <w:bCs/>
                <w:color w:val="333333"/>
                <w:sz w:val="18"/>
                <w:szCs w:val="18"/>
                <w:lang w:val="ru-RU"/>
              </w:rPr>
              <w:t>траховщик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495AAB" w:rsidRDefault="00495AAB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95AAB" w:rsidRDefault="00495AAB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b/>
                <w:bCs/>
                <w:color w:val="333333"/>
                <w:sz w:val="18"/>
                <w:szCs w:val="18"/>
                <w:lang w:val="ru-RU"/>
              </w:rPr>
              <w:t>Страхователь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495AAB" w:rsidRPr="002608D2" w:rsidRDefault="00495AAB" w:rsidP="00342972">
            <w:pPr>
              <w:rPr>
                <w:lang w:val="ru-RU"/>
              </w:rPr>
            </w:pPr>
            <w:r w:rsidRPr="002608D2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495AAB" w:rsidRDefault="00495AAB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95AAB" w:rsidRDefault="00495AAB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495AAB" w:rsidRDefault="00495AAB" w:rsidP="00495AAB"/>
    <w:p w:rsidR="00495AAB" w:rsidRDefault="00495AAB" w:rsidP="00495AA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:rsidR="00495AAB" w:rsidRDefault="00495AAB" w:rsidP="00495AAB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95AA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5AAB" w:rsidRDefault="00495AA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Cтраховщик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5AAB" w:rsidRDefault="00495AA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Страхователь _______________</w:t>
            </w:r>
          </w:p>
        </w:tc>
      </w:tr>
    </w:tbl>
    <w:p w:rsidR="007723E5" w:rsidRDefault="00495AAB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AB"/>
    <w:rsid w:val="00495AAB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66B7B63-D5E7-C742-8088-EBB3D528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AAB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2424</Words>
  <Characters>13821</Characters>
  <Application>Microsoft Office Word</Application>
  <DocSecurity>0</DocSecurity>
  <Lines>115</Lines>
  <Paragraphs>32</Paragraphs>
  <ScaleCrop>false</ScaleCrop>
  <Company/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2026-05-06T18:57:00Z</dcterms:created>
  <dcterms:modified xsi:type="dcterms:W3CDTF">2026-05-06T18:58:00Z</dcterms:modified>
</cp:coreProperties>
</file>